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360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adpis1"/>
        <w:spacing w:lineRule="auto" w:line="360" w:beforeAutospacing="0" w:before="0" w:afterAutospacing="0" w:after="0"/>
        <w:jc w:val="center"/>
        <w:rPr>
          <w:color w:val="FF0000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color w:val="FF0000"/>
          <w:sz w:val="36"/>
          <w:szCs w:val="36"/>
        </w:rPr>
        <w:t xml:space="preserve"> </w:t>
      </w:r>
      <w:r>
        <w:rPr>
          <w:rFonts w:cs="Calibri" w:ascii="Times New Roman" w:hAnsi="Times New Roman" w:cstheme="minorHAnsi"/>
          <w:i w:val="false"/>
          <w:iCs w:val="false"/>
          <w:color w:val="FF0000"/>
          <w:sz w:val="36"/>
          <w:szCs w:val="36"/>
        </w:rPr>
        <w:t xml:space="preserve">O myši a býkovi </w:t>
      </w:r>
    </w:p>
    <w:p>
      <w:pPr>
        <w:pStyle w:val="Nadpis1"/>
        <w:spacing w:lineRule="auto" w:line="360" w:beforeAutospacing="0" w:before="0" w:afterAutospacing="0" w:after="0"/>
        <w:jc w:val="center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rFonts w:ascii="Times New Roman" w:hAnsi="Times New Roman"/>
          <w:i w:val="false"/>
          <w:iCs w:val="false"/>
          <w:sz w:val="30"/>
          <w:szCs w:val="30"/>
        </w:rPr>
        <w:t xml:space="preserve"> </w:t>
      </w:r>
      <w:r>
        <w:rPr>
          <w:rFonts w:ascii="Times New Roman" w:hAnsi="Times New Roman"/>
          <w:i w:val="false"/>
          <w:iCs w:val="false"/>
          <w:sz w:val="30"/>
          <w:szCs w:val="30"/>
        </w:rPr>
        <w:t>Bájka</w:t>
      </w:r>
    </w:p>
    <w:p>
      <w:pPr>
        <w:pStyle w:val="Nadpis1"/>
        <w:spacing w:lineRule="auto" w:line="360" w:beforeAutospacing="0" w:before="0" w:afterAutospacing="0" w:after="0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rFonts w:ascii="Times New Roman" w:hAnsi="Times New Roman"/>
          <w:i w:val="false"/>
          <w:iCs w:val="false"/>
          <w:sz w:val="30"/>
          <w:szCs w:val="30"/>
        </w:rPr>
        <w:t xml:space="preserve"> </w:t>
      </w:r>
      <w:r>
        <w:rPr>
          <w:rFonts w:ascii="Times New Roman" w:hAnsi="Times New Roman"/>
          <w:i w:val="false"/>
          <w:iCs w:val="false"/>
          <w:sz w:val="30"/>
          <w:szCs w:val="30"/>
        </w:rPr>
        <w:br/>
      </w: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          Bezočivá myška sa priblížila k býkovi, keď sa pásol. Zrazu vyrazila vpred a uhryzla ozrutné zviera do nosa. Býk zaručal od bolesti. Myška sa zvrtla a utekala preč. </w:t>
      </w:r>
    </w:p>
    <w:p>
      <w:pPr>
        <w:pStyle w:val="Nadpis1"/>
        <w:spacing w:lineRule="auto" w:line="360" w:beforeAutospacing="0" w:before="0" w:afterAutospacing="0" w:after="0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     </w:t>
      </w: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Býk sklonil hlavu a vyrazil za drobným stvorením. Zdalo sa, že býk už-už myšku dochytí a naberie na rohy, no maličké zvieratko dobehlo k svojej diere v múre a vhuplo dnu. Býk pred dierou fučal, hrabal kopytami a vyzýval myš, aby sa mu postavila zoči-voči. Myš sa mu však len vysmievala. </w:t>
      </w:r>
    </w:p>
    <w:p>
      <w:pPr>
        <w:pStyle w:val="Nadpis1"/>
        <w:spacing w:lineRule="auto" w:line="360" w:beforeAutospacing="0" w:before="0" w:afterAutospacing="0" w:after="0"/>
        <w:jc w:val="both"/>
        <w:rPr>
          <w:rFonts w:ascii="Arial" w:hAnsi="Arial" w:cs="Arial"/>
          <w:b w:val="false"/>
          <w:b w:val="false"/>
          <w:i/>
          <w:i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          </w:t>
      </w: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To bolo na býka priveľa. Ustúpil pár krokov, rozbehol sa a udrel hlavou do múru. A potom znova a znova. Pevný múr sa však ani nezachvel. Zato býka poriadne rozbolela hlava. Zatmilo sa mu pred očami a padol na kolená. Na toto myška čakala.             </w:t>
      </w:r>
    </w:p>
    <w:p>
      <w:pPr>
        <w:pStyle w:val="Nadpis1"/>
        <w:spacing w:lineRule="auto" w:line="360" w:beforeAutospacing="0" w:before="0" w:afterAutospacing="0" w:after="0"/>
        <w:jc w:val="both"/>
        <w:rPr>
          <w:rFonts w:ascii="Arial" w:hAnsi="Arial" w:cs="Arial"/>
          <w:b w:val="false"/>
          <w:b w:val="false"/>
          <w:i/>
          <w:i/>
          <w:sz w:val="24"/>
          <w:szCs w:val="24"/>
        </w:rPr>
      </w:pP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           </w:t>
      </w: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Keď sa vyčerpaný býk zvalil na zem a hlavu mal len kúsoček od diery, vyletela von a znova ho uhryzla do nosa. Tentoraz sa býkovo zlostné ručanie nieslo ďaleko ponad polia. Býk sa pozviechal a chcel myš udupať. No bol priveľmi pomalý. Myš opäť skočila do svojej diery. Býk ručal a dupotal nohami, až sa triasla zem. Viac urobiť nemohol. </w:t>
      </w:r>
    </w:p>
    <w:p>
      <w:pPr>
        <w:pStyle w:val="Nadpis1"/>
        <w:spacing w:lineRule="auto" w:line="360" w:beforeAutospacing="0" w:before="0" w:afterAutospacing="0" w:after="0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           </w:t>
      </w:r>
      <w:r>
        <w:rPr>
          <w:rFonts w:cs="Arial" w:ascii="Times New Roman" w:hAnsi="Times New Roman"/>
          <w:b w:val="false"/>
          <w:i w:val="false"/>
          <w:iCs w:val="false"/>
          <w:sz w:val="30"/>
          <w:szCs w:val="30"/>
        </w:rPr>
        <w:t xml:space="preserve">Myška z bezpečného úkrytu v múre zapišťala tenkým hláskom: „Vieš, ani tí najväčší nemusia vždy vyhrať ... " </w:t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rPr>
          <w:rFonts w:ascii="Times New Roman" w:hAnsi="Times New Roman" w:cs="Calibri" w:cstheme="minorHAnsi"/>
          <w:b w:val="false"/>
          <w:b w:val="false"/>
          <w:i w:val="false"/>
          <w:i w:val="false"/>
          <w:iCs w:val="false"/>
          <w:sz w:val="30"/>
          <w:szCs w:val="30"/>
        </w:rPr>
      </w:pPr>
      <w:r>
        <w:rPr>
          <w:rFonts w:cs="Calibri" w:cstheme="minorHAnsi" w:ascii="Times New Roman" w:hAnsi="Times New Roman"/>
          <w:b w:val="false"/>
          <w:i w:val="false"/>
          <w:iCs w:val="false"/>
          <w:sz w:val="30"/>
          <w:szCs w:val="30"/>
        </w:rPr>
      </w:r>
    </w:p>
    <w:p>
      <w:pPr>
        <w:pStyle w:val="Nadpis1"/>
        <w:spacing w:lineRule="auto" w:line="360" w:beforeAutospacing="0" w:before="0" w:afterAutospacing="0" w:after="0"/>
        <w:jc w:val="center"/>
        <w:rPr>
          <w:rFonts w:ascii="Times New Roman" w:hAnsi="Times New Roman" w:cs="Calibri" w:cstheme="minorHAnsi"/>
          <w:b/>
          <w:b/>
          <w:bCs/>
          <w:i w:val="false"/>
          <w:i w:val="false"/>
          <w:iCs w:val="false"/>
          <w:color w:val="FF0000"/>
          <w:sz w:val="30"/>
          <w:szCs w:val="30"/>
        </w:rPr>
      </w:pPr>
      <w:r>
        <w:rPr>
          <w:rFonts w:cs="Calibri" w:cstheme="minorHAnsi" w:ascii="Times New Roman" w:hAnsi="Times New Roman"/>
          <w:b/>
          <w:bCs/>
          <w:i w:val="false"/>
          <w:iCs w:val="false"/>
          <w:color w:val="FF0000"/>
          <w:sz w:val="30"/>
          <w:szCs w:val="30"/>
        </w:rPr>
        <w:t>Pracovný list</w:t>
      </w:r>
    </w:p>
    <w:p>
      <w:pPr>
        <w:pStyle w:val="Nadpis1"/>
        <w:spacing w:beforeAutospacing="0" w:before="0" w:afterAutospacing="0" w:after="0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color w:val="FF0000"/>
          <w:sz w:val="30"/>
          <w:szCs w:val="30"/>
        </w:rPr>
        <w:t>1.</w:t>
      </w:r>
      <w:r>
        <w:rPr>
          <w:rFonts w:cs="Calibri" w:ascii="Times New Roman" w:hAnsi="Times New Roman" w:cstheme="minorHAnsi"/>
          <w:b w:val="false"/>
          <w:i/>
          <w:color w:val="FF0000"/>
          <w:sz w:val="30"/>
          <w:szCs w:val="30"/>
        </w:rPr>
        <w:t xml:space="preserve"> </w:t>
      </w:r>
      <w:r>
        <w:rPr>
          <w:rFonts w:cs="Arial" w:ascii="Times New Roman" w:hAnsi="Times New Roman"/>
          <w:color w:val="FF0000"/>
          <w:sz w:val="30"/>
          <w:szCs w:val="30"/>
        </w:rPr>
        <w:t>Vyfarbi správnu odpoveď.</w:t>
      </w:r>
    </w:p>
    <w:p>
      <w:pPr>
        <w:pStyle w:val="Nadpis1"/>
        <w:spacing w:beforeAutospacing="0" w:before="0" w:afterAutospacing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Mriekatabuky"/>
        <w:tblW w:w="109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5"/>
        <w:gridCol w:w="2880"/>
        <w:gridCol w:w="3060"/>
      </w:tblGrid>
      <w:tr>
        <w:trPr>
          <w:trHeight w:val="339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Do priamej reči doplníme slovo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hlupáci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color w:val="FF0000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FF0000"/>
                <w:sz w:val="24"/>
                <w:szCs w:val="24"/>
              </w:rPr>
              <w:t>siláci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Myš pohrýzla ozrutné zviera vtedy, keď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sa páslo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bolo bezočivé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 xml:space="preserve">Myš uhryzla býka do nosa a ten od bolesti.. 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zutekal preč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zaručal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Koľkokrát pohrýzlo maličké stvorenie býka?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raz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dvakrát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Maličké zvieratko bývalo v diere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v múre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na poli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Postavila sa myš býkovi zoči-voči?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áno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nie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Býk vyrazil za myšou preto, lebo ho...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uhryzla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vyrušila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Býkovi sa od bolesti zatmilo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pred nosom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pred očami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Do múra udieral býk preto, lebo ...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sa mu myš vysmievala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ho bolela hlava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Myška pohrýzla býka preto, lebo bola...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malá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bezočivá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Býk po opätovnom myšom uhryznutí...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zlostne zaručal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padol na kolená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Býk padol na kolená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od strachu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od bolesti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Na býka bolo priveľa, že myš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mu utiekla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sa mu smiala do očí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 xml:space="preserve">Posledná veta textu je 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ponaučením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satirou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Ktoré zviera sa správa a hovorí ironicky?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býk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myš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V texte predstavuje býk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mocného človeka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unaveného človeka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Hlavou múr neprebiješ je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príslovie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porekadlo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Zatmilo sa mu pred očami znamená, že...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dostal závrat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vonku sa zotmelo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Akú literárna forma je použitá v ukážke?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poézia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próza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Ukážku zaradíme do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epiky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lyriky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Koľko odsekov tvorí uvedený text?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päť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štyri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 textu vyplýva, že telesná veľkosť a sila...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sú vždy dôležité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vždy nerozhodujú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Myš a býk konajú ako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ľudia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zvieratá</w:t>
            </w:r>
          </w:p>
        </w:tc>
      </w:tr>
      <w:tr>
        <w:trPr>
          <w:trHeight w:val="310" w:hRule="atLeast"/>
        </w:trPr>
        <w:tc>
          <w:tcPr>
            <w:tcW w:w="4995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Uvedený text je ...</w:t>
            </w:r>
          </w:p>
        </w:tc>
        <w:tc>
          <w:tcPr>
            <w:tcW w:w="288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Arial" w:hAnsi="Arial" w:cs="Arial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bájka</w:t>
            </w:r>
          </w:p>
        </w:tc>
        <w:tc>
          <w:tcPr>
            <w:tcW w:w="3060" w:type="dxa"/>
            <w:tcBorders/>
            <w:shd w:fill="auto" w:val="clear"/>
            <w:tcMar>
              <w:left w:w="108" w:type="dxa"/>
            </w:tcMar>
          </w:tcPr>
          <w:p>
            <w:pPr>
              <w:pStyle w:val="Nadpis1"/>
              <w:numPr>
                <w:ilvl w:val="0"/>
                <w:numId w:val="0"/>
              </w:numPr>
              <w:spacing w:lineRule="auto" w:line="360" w:beforeAutospacing="0" w:before="0" w:afterAutospacing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sz w:val="24"/>
                <w:szCs w:val="24"/>
              </w:rPr>
              <w:t>rozprávka</w:t>
            </w:r>
          </w:p>
        </w:tc>
      </w:tr>
    </w:tbl>
    <w:p>
      <w:pPr>
        <w:pStyle w:val="Nadpis1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0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d74e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d74e4"/>
    <w:rPr>
      <w:rFonts w:ascii="Times New Roman" w:hAnsi="Times New Roman" w:eastAsia="Times New Roman" w:cs="Times New Roman"/>
      <w:b/>
      <w:bCs/>
      <w:sz w:val="48"/>
      <w:szCs w:val="48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a97efd"/>
    <w:rPr/>
  </w:style>
  <w:style w:type="character" w:styleId="PtaChar" w:customStyle="1">
    <w:name w:val="Päta Char"/>
    <w:basedOn w:val="DefaultParagraphFont"/>
    <w:link w:val="Pta"/>
    <w:uiPriority w:val="99"/>
    <w:semiHidden/>
    <w:qFormat/>
    <w:rsid w:val="00a97efd"/>
    <w:rPr/>
  </w:style>
  <w:style w:type="character" w:styleId="ListLabel1">
    <w:name w:val="ListLabel 1"/>
    <w:qFormat/>
    <w:rPr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43a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Cs w:val="24"/>
      <w:lang w:eastAsia="cs-CZ"/>
    </w:rPr>
  </w:style>
  <w:style w:type="paragraph" w:styleId="Hlavika">
    <w:name w:val="Header"/>
    <w:basedOn w:val="Normal"/>
    <w:link w:val="HlavikaChar"/>
    <w:uiPriority w:val="99"/>
    <w:semiHidden/>
    <w:unhideWhenUsed/>
    <w:rsid w:val="00a97e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semiHidden/>
    <w:unhideWhenUsed/>
    <w:rsid w:val="00a97e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ky">
    <w:name w:val="Obsah tabuľky"/>
    <w:basedOn w:val="Normal"/>
    <w:qFormat/>
    <w:pPr/>
    <w:rPr/>
  </w:style>
  <w:style w:type="paragraph" w:styleId="Nadpistabuky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6c7e3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LibreOffice/5.1.3.2$Windows_x86 LibreOffice_project/644e4637d1d8544fd9f56425bd6cec110e49301b</Application>
  <Pages>3</Pages>
  <Words>432</Words>
  <Characters>2073</Characters>
  <CharactersWithSpaces>2497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2018-02-16T14:29:00Z</dcterms:created>
  <dc:creator>Marta</dc:creator>
  <dc:description/>
  <dc:language>sk-SK</dc:language>
  <cp:lastModifiedBy/>
  <dcterms:modified xsi:type="dcterms:W3CDTF">2020-03-25T16:58:29Z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